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§4222. Approving own work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 Approving own work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§4222. APPROVING OWN WORK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