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Home rule limitations</w:t>
      </w:r>
    </w:p>
    <w:p>
      <w:pPr>
        <w:jc w:val="both"/>
        <w:spacing w:before="100" w:after="100"/>
        <w:ind w:start="360"/>
        <w:ind w:firstLine="360"/>
      </w:pPr>
      <w:r>
        <w:rPr/>
      </w:r>
      <w:r>
        <w:rPr/>
      </w:r>
      <w:r>
        <w:t xml:space="preserve">This subchapter provides express limitations on municipal home rule authority.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§4351. Home rule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Home rule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§4351. HOME RULE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