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§4405. Access to direct sunlight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Access to direct sunlight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§4405. ACCESS TO DIRECT SUNLIGHT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