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5714</w:t>
        <w:t xml:space="preserve">.  </w:t>
      </w:r>
      <w:r>
        <w:rPr>
          <w:b/>
        </w:rPr>
        <w:t xml:space="preserve">Financial institution stock and other obligations</w:t>
      </w:r>
    </w:p>
    <w:p>
      <w:pPr>
        <w:jc w:val="both"/>
        <w:spacing w:before="100" w:after="100"/>
        <w:ind w:start="360"/>
        <w:ind w:firstLine="360"/>
      </w:pPr>
      <w:r>
        <w:rPr>
          <w:b/>
        </w:rPr>
        <w:t>1</w:t>
        <w:t xml:space="preserve">.  </w:t>
      </w:r>
      <w:r>
        <w:rPr>
          <w:b/>
        </w:rPr>
      </w:r>
      <w:r>
        <w:t xml:space="preserve"> </w:t>
      </w:r>
      <w:r>
        <w:t xml:space="preserve">Municipalities may invest in:</w:t>
      </w:r>
    </w:p>
    <w:p>
      <w:pPr>
        <w:jc w:val="both"/>
        <w:spacing w:before="100" w:after="0"/>
        <w:ind w:start="720"/>
      </w:pPr>
      <w:r>
        <w:rPr/>
        <w:t>A</w:t>
        <w:t xml:space="preserve">.  </w:t>
      </w:r>
      <w:r>
        <w:rPr/>
      </w:r>
      <w:r>
        <w:t xml:space="preserve">The debentures of any financial institution authorized to do business within this State, incorporated under the laws of this State or the United States and of any financial institution holding company, provided that the holding company is registered under the United States Bank Holding Company Act of 1956, as amended, or the National Housing Act, </w:t>
      </w:r>
      <w:r>
        <w:t>Section 408</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capital stock, preferred stock, debentures and acceptances of any insured bank not having an office in this State which has total capital and reserves of at least $50,000,000 and of any bank holding company whose subsidiary banks have total capital and reserves of at least $50,000,000, provided that the holding company is registered under the United States Bank Holding Company Act of 1956;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Capital notes or debentures issued by any municipalities chartered under the laws of any state, or of the United States, or of the Commonwealth of Puerto Rico, notwithstanding the fact that these notes or debentures may be subordinate to the claims of depositors or other creditors of the issuing institution.  Not more than 1% of the total assets of the permanent reserve fund, permanent trust fund or other permanent fund being invested may be so invested;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Obligations issued, assumed or guaranteed by the International Bank for Reconstruction and Development or the Inter-American Development Bank or the African Development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Limitations.</w:t>
        <w:t xml:space="preserve"> </w:t>
      </w:r>
      <w:r>
        <w:t xml:space="preserve"> </w:t>
      </w:r>
      <w:r>
        <w:t xml:space="preserve">A municipality shall not acquire or hold stock and obligations described in </w:t>
      </w:r>
      <w:r>
        <w:t>subsection 1</w:t>
      </w:r>
      <w:r>
        <w:t xml:space="preserve"> in excess of 30% of the total assets of the reserve fund, permanent trust fund or other permanent fund being invested; nor shall it acquire or hold stock and obligations of any one bank or holding company not operating in this State in excess of 5% of the total assets of the reserve fund, permanent trust fund or other permanent fund being invested; nor shall any such fund be invested in that stock in excess of 10% of the capital stock of any one bank or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§5714. Financial institution stock and other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§5714. Financial institution stock and other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§5714. FINANCIAL INSTITUTION STOCK AND OTHER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