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6006-E</w:t>
        <w:t xml:space="preserve">.  </w:t>
      </w:r>
      <w:r>
        <w:rPr>
          <w:b/>
        </w:rPr>
        <w:t xml:space="preserve">Maine school facilities finance lease-purchase program</w:t>
      </w:r>
    </w:p>
    <w:p>
      <w:pPr>
        <w:jc w:val="both"/>
        <w:spacing w:before="100" w:after="100"/>
        <w:ind w:start="360"/>
        <w:ind w:firstLine="360"/>
      </w:pPr>
      <w:r>
        <w:rPr/>
      </w:r>
      <w:r>
        <w:rPr/>
      </w:r>
      <w:r>
        <w:t xml:space="preserve">In addition to and in furtherance of any other assistance available to a school administrative unit in this chapter, the bank, in cooperation with the Department of Education, shall establish a lease-purchase program for buildings to be used by all school administrative units whose school facility lease-purchase payments receive reimbursement, subsidy or other payment from the State.  For the purposes of this section, a  lease-purchase program is a system for awarding leases for a school administrative unit pursuant to a competitive bidding process.</w:t>
      </w:r>
      <w:r>
        <w:t xml:space="preserve">  </w:t>
      </w:r>
      <w:r xmlns:wp="http://schemas.openxmlformats.org/drawingml/2010/wordprocessingDrawing" xmlns:w15="http://schemas.microsoft.com/office/word/2012/wordml">
        <w:rPr>
          <w:rFonts w:ascii="Arial" w:hAnsi="Arial" w:cs="Arial"/>
          <w:sz w:val="22"/>
          <w:szCs w:val="22"/>
        </w:rPr>
        <w:t xml:space="preserve">[PL 1999, c. 81,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§6006-E. Maine school facilities finance lease-purchase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§6006-E. Maine school facilities finance lease-purchase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§6006-E. MAINE SCHOOL FACILITIES FINANCE LEASE-PURCHASE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