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6210</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222, §4 (REV). PL 2005, c. 266, §2 (NEW). PL 2009, c. 30,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§6210.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§6210.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§6210.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