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7210</w:t>
        <w:t xml:space="preserve">.  </w:t>
      </w:r>
      <w:r>
        <w:rPr>
          <w:b/>
        </w:rPr>
        <w:t xml:space="preserve">Process for municipalities with a population of 50 or fewer</w:t>
      </w:r>
    </w:p>
    <w:p>
      <w:pPr>
        <w:jc w:val="both"/>
        <w:spacing w:before="100" w:after="100"/>
        <w:ind w:start="360"/>
        <w:ind w:firstLine="360"/>
      </w:pPr>
      <w:r>
        <w:rPr/>
      </w:r>
      <w:r>
        <w:rPr/>
      </w:r>
      <w:r>
        <w:t xml:space="preserve">Municipalities with a population of 50 or fewer may follow the entire process established in this chapter.  Following voter approval to pursue the process of deorganization under section 7203, subsection 2, municipalities with a population of 50 or fewer may request the commission to develop the deorganization procedure for the municipality.  Municipalities which request the commission to develop the deorganization procedure are subject to </w:t>
      </w:r>
      <w:r>
        <w:t>sections 7202</w:t>
      </w:r>
      <w:r>
        <w:t xml:space="preserve">; </w:t>
      </w:r>
      <w:r>
        <w:t>7203</w:t>
      </w:r>
      <w:r>
        <w:t xml:space="preserve">, except subsection 3; </w:t>
      </w:r>
      <w:r>
        <w:t>7204</w:t>
      </w:r>
      <w:r>
        <w:t xml:space="preserve">; </w:t>
      </w:r>
      <w:r>
        <w:t>7208</w:t>
      </w:r>
      <w:r>
        <w:t xml:space="preserve">; and </w:t>
      </w:r>
      <w:r>
        <w:t>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Approval by voters.</w:t>
        <w:t xml:space="preserve"> </w:t>
      </w:r>
      <w:r>
        <w:t xml:space="preserve"> </w:t>
      </w:r>
      <w:r>
        <w:t xml:space="preserve">The commission shall notify the municipal officers that a deorganization procedure has been developed.  The municipal officers shall immediately call and hold a public hearing and municipal meeting as provided in </w:t>
      </w:r>
      <w:r>
        <w:t>section 7207</w:t>
      </w:r>
      <w:r>
        <w:t xml:space="preserve"> for the purpose of presenting information to the voters with respect to deorganization and any alternatives to deorganization prepared by the commission for a municipality.  If a majority of the voters approve the deorganization procedure at the municipal meeting, the municipality shall request and must obtain approval by the Legislature as described in </w:t>
      </w:r>
      <w:r>
        <w:t>section 7208</w:t>
      </w:r>
      <w:r>
        <w:t xml:space="preserve"> and approval by the municipal voters under </w:t>
      </w:r>
      <w:r>
        <w:t>section 7209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§7210. Process for municipalities with a population of 50 or fewer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§7210. Process for municipalities with a population of 50 or fewer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§7210. PROCESS FOR MUNICIPALITIES WITH A POPULATION OF 50 OR FEWER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