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revised from time to time by the preparation and submission of a proposed amended budget by the county commissioners to the budget committee.  The budget committee shall render, not less than 15 calendar days, except in emergencies, nor more than 30 days after the submission to it, a decision on any such revised budget.  An approved revised budget shall be transmitted to the State Auditor within 15 days of the budget committee's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