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10-C</w:t>
      </w:r>
    </w:p>
    <w:p>
      <w:pPr>
        <w:jc w:val="center"/>
        <w:ind w:start="360"/>
        <w:spacing w:before="300" w:after="300"/>
      </w:pPr>
      <w:r>
        <w:rPr>
          <w:b/>
        </w:rPr>
        <w:t xml:space="preserve">ANDROSCOGGIN COUNTY BUDGET COMMITTEE</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10-C.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10-C.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10-C.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