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Right of general partner and former general partner to information</w:t>
      </w:r>
    </w:p>
    <w:p>
      <w:pPr>
        <w:jc w:val="both"/>
        <w:spacing w:before="100" w:after="100"/>
        <w:ind w:start="360"/>
        <w:ind w:firstLine="360"/>
      </w:pPr>
      <w:r>
        <w:rPr>
          <w:b/>
        </w:rPr>
        <w:t>1</w:t>
        <w:t xml:space="preserve">.  </w:t>
      </w:r>
      <w:r>
        <w:rPr>
          <w:b/>
        </w:rPr>
        <w:t xml:space="preserve">Right to inspect and copy.</w:t>
        <w:t xml:space="preserve"> </w:t>
      </w:r>
      <w:r>
        <w:t xml:space="preserve"> </w:t>
      </w:r>
      <w:r>
        <w:t xml:space="preserve">A general partner, without having any particular purpose for seeking the information, may inspect and copy during regular business hours:</w:t>
      </w:r>
    </w:p>
    <w:p>
      <w:pPr>
        <w:jc w:val="both"/>
        <w:spacing w:before="100" w:after="0"/>
        <w:ind w:start="720"/>
      </w:pPr>
      <w:r>
        <w:rPr/>
        <w:t>A</w:t>
        <w:t xml:space="preserve">.  </w:t>
      </w:r>
      <w:r>
        <w:rPr/>
      </w:r>
      <w:r>
        <w:t xml:space="preserve">In the limited partnership's principal office, required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323, Pt. F, §18 (AMD); PL 2007, c. 323, Pt. G, §4 (AFF).]</w:t>
      </w:r>
    </w:p>
    <w:p>
      <w:pPr>
        <w:jc w:val="both"/>
        <w:spacing w:before="100" w:after="0"/>
        <w:ind w:start="720"/>
      </w:pPr>
      <w:r>
        <w:rPr/>
        <w:t>B</w:t>
        <w:t xml:space="preserve">.  </w:t>
      </w:r>
      <w:r>
        <w:rPr/>
      </w:r>
      <w:r>
        <w:t xml:space="preserve">At a reasonable location specified by the limited partnership, any other records maintained by the limited partnership regarding the limited partnership's activities and financial condition.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§18 (AMD); PL 2007, c. 323, Pt. G, §4 (AFF).]</w:t>
      </w:r>
    </w:p>
    <w:p>
      <w:pPr>
        <w:jc w:val="both"/>
        <w:spacing w:before="100" w:after="100"/>
        <w:ind w:start="360"/>
        <w:ind w:firstLine="360"/>
      </w:pPr>
      <w:r>
        <w:rPr>
          <w:b/>
        </w:rPr>
        <w:t>2</w:t>
        <w:t xml:space="preserve">.  </w:t>
      </w:r>
      <w:r>
        <w:rPr>
          <w:b/>
        </w:rPr>
        <w:t xml:space="preserve">Information furnished to general partner.</w:t>
        <w:t xml:space="preserve"> </w:t>
      </w:r>
      <w:r>
        <w:t xml:space="preserve"> </w:t>
      </w:r>
      <w:r>
        <w:t xml:space="preserve">Each general partner and the limited partnership shall furnish to a general partner:</w:t>
      </w:r>
    </w:p>
    <w:p>
      <w:pPr>
        <w:jc w:val="both"/>
        <w:spacing w:before="100" w:after="0"/>
        <w:ind w:start="720"/>
      </w:pPr>
      <w:r>
        <w:rPr/>
        <w:t>A</w:t>
        <w:t xml:space="preserve">.  </w:t>
      </w:r>
      <w:r>
        <w:rPr/>
      </w:r>
      <w:r>
        <w:t xml:space="preserve">Without demand, any information concerning the limited partnership's activities and activities reasonably required for the proper exercise of the general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demand, any other information concerning the limited partnership's activities,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Right of dissociated general partner.</w:t>
        <w:t xml:space="preserve"> </w:t>
      </w:r>
      <w:r>
        <w:t xml:space="preserve"> </w:t>
      </w:r>
      <w:r>
        <w:t xml:space="preserve">Subject to </w:t>
      </w:r>
      <w:r>
        <w:t>subsection 5</w:t>
      </w:r>
      <w:r>
        <w:t xml:space="preserve">, on 10 days' demand made in a record received by the limited partnership, a person dissociated as a general partner may have access to the information and records described in </w:t>
      </w:r>
      <w:r>
        <w:t>subsection 1</w:t>
      </w:r>
      <w:r>
        <w:t xml:space="preserve"> at the location specified in </w:t>
      </w:r>
      <w:r>
        <w:t>subsection 1</w:t>
      </w:r>
      <w:r>
        <w:t xml:space="preserve"> if:</w:t>
      </w:r>
    </w:p>
    <w:p>
      <w:pPr>
        <w:jc w:val="both"/>
        <w:spacing w:before="100" w:after="0"/>
        <w:ind w:start="720"/>
      </w:pPr>
      <w:r>
        <w:rPr/>
        <w:t>A</w:t>
        <w:t xml:space="preserve">.  </w:t>
      </w:r>
      <w:r>
        <w:rPr/>
      </w:r>
      <w:r>
        <w:t xml:space="preserve">The information or record pertains to the period during which the person was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or record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satisfies the requirements imposed on a limited partner by </w:t>
      </w:r>
      <w:r>
        <w:t>section 1344,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Response to demand.</w:t>
        <w:t xml:space="preserve"> </w:t>
      </w:r>
      <w:r>
        <w:t xml:space="preserve"> </w:t>
      </w:r>
      <w:r>
        <w:t xml:space="preserve">The limited partnership shall respond to a demand made pursuant to </w:t>
      </w:r>
      <w:r>
        <w:t>subsection 3</w:t>
      </w:r>
      <w:r>
        <w:t xml:space="preserve"> in the same manner as provided in </w:t>
      </w:r>
      <w:r>
        <w:t>section 1344,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Death of general partner.</w:t>
        <w:t xml:space="preserve"> </w:t>
      </w:r>
      <w:r>
        <w:t xml:space="preserve"> </w:t>
      </w:r>
      <w:r>
        <w:t xml:space="preserve">If a general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Reasonable restrictions on use of information.</w:t>
        <w:t xml:space="preserve"> </w:t>
      </w:r>
      <w:r>
        <w:t xml:space="preserve"> </w:t>
      </w:r>
      <w:r>
        <w:t xml:space="preserve">The limited partnership may impose reasonable restrictions on the use of information under this section. In any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costs of copying.</w:t>
        <w:t xml:space="preserve"> </w:t>
      </w:r>
      <w:r>
        <w:t xml:space="preserve"> </w:t>
      </w:r>
      <w:r>
        <w:t xml:space="preserve">A limited partnership may charge a person dissociated as a general partner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Exercise of rights.</w:t>
        <w:t xml:space="preserve"> </w:t>
      </w:r>
      <w:r>
        <w:t xml:space="preserve"> </w:t>
      </w:r>
      <w:r>
        <w:t xml:space="preserve">A general partner or person dissociated as a general partner may exercise the rights under this section through an attorney or other agent. Any restriction imposed under </w:t>
      </w:r>
      <w:r>
        <w:t>subsection 6</w:t>
      </w:r>
      <w:r>
        <w:t xml:space="preserve"> or by the partnership agreement applies both to the attorney or other agent and to the general partner or person dissociated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Transferee; individual under legal disability.</w:t>
        <w:t xml:space="preserve"> </w:t>
      </w:r>
      <w:r>
        <w:t xml:space="preserve"> </w:t>
      </w:r>
      <w:r>
        <w:t xml:space="preserve">The rights under this section do not extend to a person as transferee, but the rights under </w:t>
      </w:r>
      <w:r>
        <w:t>subsection 3</w:t>
      </w:r>
      <w:r>
        <w:t xml:space="preserve"> of a person dissociated as a general partner may be exercised by the legal representative of an individual who dissociated as a general partner under </w:t>
      </w:r>
      <w:r>
        <w:t>section 1373, subsection 7,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§1357. Right of general partner and former general partner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Right of general partner and former general partner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§1357. RIGHT OF GENERAL PARTNER AND FORMER GENERAL PARTNER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