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§1358. General standards of general partner's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General standards of general partner's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§1358. GENERAL STANDARDS OF GENERAL PARTNER'S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