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Prohibition of certain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Prohibition of certain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 PROHIBITION OF CERTAIN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