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69-A</w:t>
      </w:r>
    </w:p>
    <w:p>
      <w:pPr>
        <w:jc w:val="center"/>
        <w:ind w:start="360"/>
        <w:spacing w:before="300" w:after="300"/>
      </w:pPr>
      <w:r>
        <w:rPr>
          <w:b/>
        </w:rPr>
        <w:t xml:space="preserve">TRANSIENT SALES</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191 (AMD). PL 1983, c. 285 (AMD). PL 1991, c. 239, §3 (AMD). PL 1991, c. 750, §5 (AMD). PL 1999, c. 386, §§N1,O1-4 (AMD). PL 2001, c. 324, §1 (RP). </w:t>
      </w:r>
    </w:p>
    <w:p>
      <w:pPr>
        <w:jc w:val="both"/>
        <w:spacing w:before="100" w:after="100"/>
        <w:ind w:start="1080" w:hanging="720"/>
      </w:pPr>
      <w:r>
        <w:rPr>
          <w:b/>
        </w:rPr>
        <w:t>§</w:t>
        <w:t>4682</w:t>
        <w:t xml:space="preserve">.  </w:t>
      </w:r>
      <w:r>
        <w:rPr>
          <w:b/>
        </w:rPr>
        <w:t xml:space="preserve">State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§384 (AMD). PL 1985, c. 763, §A85 (AMD). RR 1993, c. 1, §89 (COR). PL 2001, c. 324, §1 (RP). </w:t>
      </w:r>
    </w:p>
    <w:p>
      <w:pPr>
        <w:jc w:val="both"/>
        <w:spacing w:before="100" w:after="100"/>
        <w:ind w:start="1080" w:hanging="720"/>
      </w:pPr>
      <w:r>
        <w:rPr>
          <w:b/>
        </w:rPr>
        <w:t>§</w:t>
        <w:t>4682-A</w:t>
        <w:t xml:space="preserve">.  </w:t>
      </w:r>
      <w:r>
        <w:rPr>
          <w:b/>
        </w:rPr>
        <w:t xml:space="preserve">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236, §1 (NEW). PL 1985, c. 763, §A86 (AMD). PL 1991, c. 714, §11 (AMD). RR 1993, c. 1, §90 (COR). PL 1995, c. 681, §3 (AMD). PL 2001, c. 324, §1 (RP). </w:t>
      </w:r>
    </w:p>
    <w:p>
      <w:pPr>
        <w:jc w:val="both"/>
        <w:spacing w:before="100" w:after="100"/>
        <w:ind w:start="1080" w:hanging="720"/>
      </w:pPr>
      <w:r>
        <w:rPr>
          <w:b/>
        </w:rPr>
        <w:t>§</w:t>
        <w:t>4682-B</w:t>
        <w:t xml:space="preserve">.  </w:t>
      </w:r>
      <w:r>
        <w:rPr>
          <w:b/>
        </w:rPr>
        <w:t xml:space="preserve">Disclosure of registration number and permanent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269 (NEW). PL 1985, c. 763, §A87 (AMD). RR 1993, c. 1, §91 (COR). PL 2001, c. 324, §1 (RP). </w:t>
      </w:r>
    </w:p>
    <w:p>
      <w:pPr>
        <w:jc w:val="both"/>
        <w:spacing w:before="100" w:after="100"/>
        <w:ind w:start="1080" w:hanging="720"/>
      </w:pPr>
      <w:r>
        <w:rPr>
          <w:b/>
        </w:rPr>
        <w:t>§</w:t>
        <w:t>4683</w:t>
        <w:t xml:space="preserve">.  </w:t>
      </w:r>
      <w:r>
        <w:rPr>
          <w:b/>
        </w:rPr>
        <w:t xml:space="preserve">Local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§A88 (AMD). PL 2001, c. 324,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1985, c. 590, §§1,2 (AMD). PL 1985, c. 763, §§A89,90 (AMD). RR 1993, c. 1, §§92-94 (COR). PL 2001, c. 324, §1 (RP). </w:t>
      </w:r>
    </w:p>
    <w:p>
      <w:pPr>
        <w:jc w:val="both"/>
        <w:spacing w:before="100" w:after="100"/>
        <w:ind w:start="1080" w:hanging="720"/>
      </w:pPr>
      <w:r>
        <w:rPr>
          <w:b/>
        </w:rPr>
        <w:t>§</w:t>
        <w:t>4684-A</w:t>
        <w:t xml:space="preserve">.  </w:t>
      </w:r>
      <w:r>
        <w:rPr>
          <w:b/>
        </w:rPr>
        <w:t xml:space="preserve">Renewal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302, §6 (AMD). PL 1983, c. 236, §2 (AMD). PL 1983, c. 553, §46 (AMD). RR 1993, c. 1, §95 (COR). PL 2001, c. 324, §1 (RP). </w:t>
      </w:r>
    </w:p>
    <w:p>
      <w:pPr>
        <w:jc w:val="both"/>
        <w:spacing w:before="100" w:after="100"/>
        <w:ind w:start="1080" w:hanging="720"/>
      </w:pPr>
      <w:r>
        <w:rPr>
          <w:b/>
        </w:rPr>
        <w:t>§</w:t>
        <w:t>4685</w:t>
        <w:t xml:space="preserve">.  </w:t>
      </w:r>
      <w:r>
        <w:rPr>
          <w:b/>
        </w:rPr>
        <w:t xml:space="preserve">Registration fee and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§§385,386 (AMD). PL 1983, c. 236, §3 (RPR). PL 1983, c. 553, §46 (AMD). PL 1985, c. 763, §A91 (AMD). PL 1991, c. 714, §12 (AMD). RR 1993, c. 1, §96 (COR). PL 1999, c. 685, §14 (AMD). PL 2001, c. 324, §1 (RP). </w:t>
      </w:r>
    </w:p>
    <w:p>
      <w:pPr>
        <w:jc w:val="both"/>
        <w:spacing w:before="100" w:after="100"/>
        <w:ind w:start="1080" w:hanging="720"/>
      </w:pPr>
      <w:r>
        <w:rPr>
          <w:b/>
        </w:rPr>
        <w:t>§</w:t>
        <w:t>4685-A</w:t>
        <w:t xml:space="preserve">.  </w:t>
      </w:r>
      <w:r>
        <w:rPr>
          <w:b/>
        </w:rPr>
        <w:t xml:space="preserve">Waiver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2001, c. 324, §1 (RP). </w:t>
      </w:r>
    </w:p>
    <w:p>
      <w:pPr>
        <w:jc w:val="both"/>
        <w:spacing w:before="100" w:after="100"/>
        <w:ind w:start="1080" w:hanging="720"/>
      </w:pPr>
      <w:r>
        <w:rPr>
          <w:b/>
        </w:rPr>
        <w:t>§</w:t>
        <w:t>4685-B</w:t>
        <w:t xml:space="preserve">.  </w:t>
      </w:r>
      <w:r>
        <w:rPr>
          <w:b/>
        </w:rPr>
        <w:t xml:space="preserve">Revocation of right to waive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§97 (COR). PL 2001, c. 324, §1 (RP). </w:t>
      </w:r>
    </w:p>
    <w:p>
      <w:pPr>
        <w:jc w:val="both"/>
        <w:spacing w:before="100" w:after="100"/>
        <w:ind w:start="1080" w:hanging="720"/>
      </w:pPr>
      <w:r>
        <w:rPr>
          <w:b/>
        </w:rPr>
        <w:t>§</w:t>
        <w:t>4686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§A92 (AMD). RR 1993, c. 1, §98 (COR). PL 2001, c. 324, §1 (RP). </w:t>
      </w:r>
    </w:p>
    <w:p>
      <w:pPr>
        <w:jc w:val="both"/>
        <w:spacing w:before="100" w:after="100"/>
        <w:ind w:start="1080" w:hanging="720"/>
      </w:pPr>
      <w:r>
        <w:rPr>
          <w:b/>
        </w:rPr>
        <w:t>§</w:t>
        <w:t>4687</w:t>
        <w:t xml:space="preserve">.  </w:t>
      </w:r>
      <w:r>
        <w:rPr>
          <w:b/>
        </w:rPr>
        <w:t xml:space="preserve">Security deposit subject to claims; order of preference; return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§A93 (AMD). RR 1993, c. 1, §99 (COR). PL 2001, c. 324, §1 (RP). </w:t>
      </w:r>
    </w:p>
    <w:p>
      <w:pPr>
        <w:jc w:val="both"/>
        <w:spacing w:before="100" w:after="100"/>
        <w:ind w:start="1080" w:hanging="720"/>
      </w:pPr>
      <w:r>
        <w:rPr>
          <w:b/>
        </w:rPr>
        <w:t>§</w:t>
        <w:t>4688</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§A94 (AMD). PL 1995, c. 681, §4 (RPR). PL 2001, c. 324, §1 (RP). </w:t>
      </w:r>
    </w:p>
    <w:p>
      <w:pPr>
        <w:jc w:val="both"/>
        <w:spacing w:before="100" w:after="100"/>
        <w:ind w:start="1080" w:hanging="720"/>
      </w:pPr>
      <w:r>
        <w:rPr>
          <w:b/>
        </w:rPr>
        <w:t>§</w:t>
        <w:t>4689</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§100 (COR). PL 2001, c. 324, §1 (RP). </w:t>
      </w:r>
    </w:p>
    <w:p>
      <w:pPr>
        <w:jc w:val="both"/>
        <w:spacing w:before="100" w:after="100"/>
        <w:ind w:start="1080" w:hanging="720"/>
      </w:pPr>
      <w:r>
        <w:rPr>
          <w:b/>
        </w:rPr>
        <w:t>§</w:t>
        <w:t>4690</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§5 (NEW). PL 2001, c. 324, §1 (RP). </w:t>
      </w:r>
    </w:p>
    <w:p>
      <w:pPr>
        <w:jc w:val="both"/>
        <w:spacing w:before="100" w:after="100"/>
        <w:ind w:start="1080" w:hanging="720"/>
      </w:pPr>
      <w:r>
        <w:rPr>
          <w:b/>
        </w:rPr>
        <w:t>§</w:t>
        <w:t>4690-A</w:t>
        <w:t xml:space="preserve">.  </w:t>
      </w:r>
      <w:r>
        <w:rPr>
          <w:b/>
        </w:rPr>
        <w:t xml:space="preserve">Telemarketers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§4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69-A. TRANSIENT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69-A. TRANSIENT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69-A. TRANSIENT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