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§14 (AMD). PL 1983, c. 378, §15 (AMD). PL 1993, c. 600, §A85 (AMD). PL 1995, c. 590, §2 (AMD). PL 2003, c. 557, §2 (AMD). PL 2003, c. 669, §11 (AMD). PL 2005, c. 289, §3 (AMD). PL 2007, c. 620, Pt. A,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§1099.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§1099.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