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§7 (AMD). PL 1969, c. 267, §3 (AMD). PL 1973, c. 363 (RPR). PL 1975, c. 374, §2 (AMD). PL 1975, c. 767, §37 (AMD). PL 1977, c. 295, §2 (AMD). PL 1979, c. 278 (AMD). PL 1981, c. 383, §5 (RPR). PL 1981, c. 470, §A152 (AMD). PL 1981, c. 577, §10 (AMD). PL 1981, c. 670 (AMD). PL 1983, c. 553, §28 (AMD). PL 1985, c. 695, §18 (AMD). PL 1985, c. 734 (AMD). PL 1987, c. 395, §B7 (AMD). PL 1987, c. 402, §A168 (AMD). PL 1987, c. 735, §§54,55 (AMD). PL 1987, c. 769, §A120 (AMD). PL 1989, c. 125, §§1,2 (AMD). PL 1989, c. 443, §§83-85 (AMD). PL 1989, c. 483, §A50 (AMD). PL 1989, c. 878, §§A91,92 (AMD). RR 1991, c. 2, §117 (COR). PL 1991, c. 531, §11 (AMD). PL 1991, c. 714, §9 (AMD). PL 1993, c. 349, §67 (AMD). PL 1995, c. 325, §§12-15 (AMD). PL 1999, c. 386, §§F14,15 (AMD). PL 2003, c. 20, §OO2 (AMD). PL 2003, c. 20, §OO4 (AFF). PL 2007, c. 398, §§1, 2 (AMD). PL 2007, c. 402, Pt. I, §§12-15 (AMD). PL 2007, c. 695, Pt. A, §36 (AMD). PL 2009, c. 112, Pt. A, §5 (AMD). PL 2011, c. 286, Pt. F, §§13, 14 (AMD). PL 2011, c. 406, §2 (AMD). PL 2011, c. 420, Pt. M, §6 (AMD). PL 2011, c. 420, Pt. M, §7 (AFF). PL 2011, c. 491, §15 (AMD). PL 2017, c. 198,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§1202.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