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14306-C</w:t>
        <w:t xml:space="preserve">.  </w:t>
      </w:r>
      <w:r>
        <w:rPr>
          <w:b/>
        </w:rPr>
        <w:t xml:space="preserve">Licensing</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on the effective date of this section, a person may not, unless specifically exempted by this chapter, claim to be a massage therapist or a massage practitioner unless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who is qualified under this chapter may be issued a license to practice massage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§14306-C.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§14306-C.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§14306-C.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