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14306-D</w:t>
        <w:t xml:space="preserve">.  </w:t>
      </w:r>
      <w:r>
        <w:rPr>
          <w:b/>
        </w:rPr>
        <w:t xml:space="preserve">Qualifications; massage therapists</w:t>
      </w:r>
    </w:p>
    <w:p>
      <w:pPr>
        <w:jc w:val="both"/>
        <w:spacing w:before="100" w:after="100"/>
        <w:ind w:start="360"/>
        <w:ind w:firstLine="360"/>
      </w:pPr>
      <w:r>
        <w:rPr/>
      </w:r>
      <w:r>
        <w:rPr/>
      </w:r>
      <w:r>
        <w:t xml:space="preserve">Each applicant for licensure must demonstrate competence to engage in the practice of massage therapy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requirements are considered minimum evidence satisfactory to the department that an applicant is qualified for licensure under this chapter.  An applicant must:</w:t>
      </w:r>
    </w:p>
    <w:p>
      <w:pPr>
        <w:jc w:val="both"/>
        <w:spacing w:before="100" w:after="0"/>
        <w:ind w:start="720"/>
      </w:pPr>
      <w:r>
        <w:rPr/>
        <w:t>A</w:t>
        <w:t xml:space="preserve">.  </w:t>
      </w:r>
      <w:r>
        <w:rPr/>
      </w:r>
      <w:r>
        <w:t xml:space="preserve">Pass the examination sponsored by the National Certification Board for Therapeutic Massage and Bodywork or the Federation of State Massage Therapy Boards or their successor or other organizations approved by the department; or demonstrate completion of a course of training consisting of 500 or more hours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B</w:t>
        <w:t xml:space="preserve">.  </w:t>
      </w:r>
      <w:r>
        <w:rPr/>
      </w:r>
      <w:r>
        <w:t xml:space="preserve">Be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0"/>
        <w:ind w:start="720"/>
      </w:pPr>
      <w:r>
        <w:rPr/>
        <w:t>C</w:t>
        <w:t xml:space="preserve">.  </w:t>
      </w:r>
      <w:r>
        <w:rPr/>
      </w:r>
      <w:r>
        <w:t xml:space="preserve">Possess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II, §5 (RP).]</w:t>
      </w:r>
    </w:p>
    <w:p>
      <w:pPr>
        <w:jc w:val="both"/>
        <w:spacing w:before="100" w:after="0"/>
        <w:ind w:start="720"/>
      </w:pPr>
      <w:r>
        <w:rPr/>
        <w:t>E</w:t>
        <w:t xml:space="preserve">.  </w:t>
      </w:r>
      <w:r>
        <w:rPr/>
      </w:r>
      <w:r>
        <w:t xml:space="preserve">Pay an application fee and an annual licensing fee as set under </w:t>
      </w:r>
      <w:r>
        <w:t>section 14306‑G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(AMD).]</w:t>
      </w:r>
    </w:p>
    <w:p>
      <w:pPr>
        <w:jc w:val="both"/>
        <w:spacing w:before="100" w:after="0"/>
        <w:ind w:start="360"/>
        <w:ind w:firstLine="360"/>
      </w:pPr>
      <w:r>
        <w:rPr>
          <w:b/>
        </w:rPr>
        <w:t>2</w:t>
        <w:t xml:space="preserve">.  </w:t>
      </w:r>
      <w:r>
        <w:rPr>
          <w:b/>
        </w:rPr>
        <w:t xml:space="preserve">Existing certified massage therapists.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§31 (AMD). PL 2007, c. 402, Pt. II,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§14306-D. Qualifications; massage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§14306-D. Qualifications; massage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§14306-D. QUALIFICATIONS; MASSAGE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