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§§X4,5 (AMD). PL 2007, c. 402, Pt. NN, §1 (AMD). PL 2013, c. 70, Pt. D,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