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16305</w:t>
        <w:t xml:space="preserve">.  </w:t>
      </w:r>
      <w:r>
        <w:rPr>
          <w:b/>
        </w:rPr>
        <w:t xml:space="preserve">Securities registration filings</w:t>
      </w:r>
    </w:p>
    <w:p>
      <w:pPr>
        <w:jc w:val="both"/>
        <w:spacing w:before="100" w:after="0"/>
        <w:ind w:start="360"/>
        <w:ind w:firstLine="360"/>
      </w:pPr>
      <w:r>
        <w:rPr>
          <w:b/>
        </w:rPr>
        <w:t>1</w:t>
        <w:t xml:space="preserve">.  </w:t>
      </w:r>
      <w:r>
        <w:rPr>
          <w:b/>
        </w:rPr>
        <w:t xml:space="preserve">Who may file.</w:t>
        <w:t xml:space="preserve"> </w:t>
      </w:r>
      <w:r>
        <w:t xml:space="preserve"> </w:t>
      </w:r>
      <w:r>
        <w:t xml:space="preserve">A registration statement may be filed by the issuer, a person on whose behalf the offering is to be made or a broker-dealer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Filing fee.</w:t>
        <w:t xml:space="preserve"> </w:t>
      </w:r>
      <w:r>
        <w:t xml:space="preserve"> </w:t>
      </w:r>
      <w:r>
        <w:t xml:space="preserve">A person filing a registration statement shall pay a nonrefundable filing fee of $1,000 for each type or class of security offered, except that for a registration statement filed under </w:t>
      </w:r>
      <w:r>
        <w:t>section 16304</w:t>
      </w:r>
      <w:r>
        <w:t xml:space="preserve"> for an offering for which the total amount raised in state and out of state does not exceed $1,000,000 the nonrefundable filing fee is $300 for each type or class of security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Status of offering.</w:t>
        <w:t xml:space="preserve"> </w:t>
      </w:r>
      <w:r>
        <w:t xml:space="preserve"> </w:t>
      </w:r>
      <w:r>
        <w:t xml:space="preserve">A registration statement filed under </w:t>
      </w:r>
      <w:r>
        <w:t>section 16303</w:t>
      </w:r>
      <w:r>
        <w:t xml:space="preserve"> or </w:t>
      </w:r>
      <w:r>
        <w:t>16304</w:t>
      </w:r>
      <w:r>
        <w:t xml:space="preserve"> must specify:</w:t>
      </w:r>
    </w:p>
    <w:p>
      <w:pPr>
        <w:jc w:val="both"/>
        <w:spacing w:before="100" w:after="0"/>
        <w:ind w:start="720"/>
      </w:pPr>
      <w:r>
        <w:rPr/>
        <w:t>A</w:t>
        <w:t xml:space="preserve">.  </w:t>
      </w:r>
      <w:r>
        <w:rPr/>
      </w:r>
      <w:r>
        <w:t xml:space="preserve">The amount of securities to be offered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states in which a registration statement or similar record in connection with the offering has been or is to be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adverse order, judgment or decree issued in connection with the offering by a state securities regulator, the Securities and Exchange Commission or a court;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states in which a registration statement was filed and withdrawn.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Incorporation by reference.</w:t>
        <w:t xml:space="preserve"> </w:t>
      </w:r>
      <w:r>
        <w:t xml:space="preserve"> </w:t>
      </w:r>
      <w:r>
        <w:t xml:space="preserve">A record filed under this chapter or the predecessor act within 5 years preceding the filing of a registration statement may be incorporated by reference in the registration statement to the extent that the record is currently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Nonissuer distribution.</w:t>
        <w:t xml:space="preserve"> </w:t>
      </w:r>
      <w:r>
        <w:t xml:space="preserve"> </w:t>
      </w:r>
      <w:r>
        <w:t xml:space="preserve">In the case of a nonissuer distribution, information or a record may not be required under </w:t>
      </w:r>
      <w:r>
        <w:t>subsection 9</w:t>
      </w:r>
      <w:r>
        <w:t xml:space="preserve"> or </w:t>
      </w:r>
      <w:r>
        <w:t>section 16304</w:t>
      </w:r>
      <w:r>
        <w:t xml:space="preserve"> unless it is known to the person filing the registration statement or to the person on whose behalf the distribution is to be made or unless it can be furnished by those persons without unreasonable effort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Escrow and impoundment.</w:t>
        <w:t xml:space="preserve"> </w:t>
      </w:r>
      <w:r>
        <w:t xml:space="preserve"> </w:t>
      </w:r>
      <w:r>
        <w:t xml:space="preserve">A rule adopted or order issued under this chapter may require as a condition of registration that a security issued within the previous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administrator may not reject a depository institution solely because of its location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Form of subscription.</w:t>
        <w:t xml:space="preserve"> </w:t>
      </w:r>
      <w:r>
        <w:t xml:space="preserve"> </w:t>
      </w:r>
      <w:r>
        <w:t xml:space="preserve">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Effective period.</w:t>
        <w:t xml:space="preserve"> </w:t>
      </w:r>
      <w:r>
        <w:t xml:space="preserve"> </w:t>
      </w:r>
      <w:r>
        <w:t xml:space="preserve">Except while a stop order is in effect under </w:t>
      </w:r>
      <w:r>
        <w:t>section 16306</w:t>
      </w:r>
      <w:r>
        <w:t xml:space="preserve">,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Periodic reports.</w:t>
        <w:t xml:space="preserve"> </w:t>
      </w:r>
      <w:r>
        <w:t xml:space="preserve"> </w:t>
      </w:r>
      <w:r>
        <w:t xml:space="preserve">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Posteffective amendments.</w:t>
        <w:t xml:space="preserve"> </w:t>
      </w:r>
      <w:r>
        <w:t xml:space="preserve"> </w:t>
      </w:r>
      <w:r>
        <w:t xml:space="preserve">A registration statement may be amended after its effective date. The posteffective amendment becomes effective when the administrator so orders. If a posteffective amendment is made to increase the number of securities specified to be offered or sold, the person filing the amendment shall pay a nonrefundable registration fee of $300.  A posteffective amendment relates back to the date of the offering of the additional securities being registered if, within one year after the date of the sale, the amendment is filed and the additional registration fee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§16305. Securities registration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§16305. Securities registration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§16305. SECURITIES REGISTRATION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