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§16532. Return of recovered money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§16532. RETURN OF RECOVERED MONEY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