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16534</w:t>
        <w:t xml:space="preserve">.  </w:t>
      </w:r>
      <w:r>
        <w:rPr>
          <w:b/>
        </w:rPr>
        <w:t xml:space="preserve">Rulemaking</w:t>
      </w:r>
    </w:p>
    <w:p>
      <w:pPr>
        <w:jc w:val="both"/>
        <w:spacing w:before="100" w:after="100"/>
        <w:ind w:start="360"/>
        <w:ind w:firstLine="360"/>
      </w:pPr>
      <w:r>
        <w:rPr/>
      </w:r>
      <w:r>
        <w:rPr/>
      </w:r>
      <w:r>
        <w:t xml:space="preserve">The administrator may adopt rules pursuant to the Maine Administrative Procedure Act to carry out the purposes of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