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Labels</w:t>
      </w:r>
    </w:p>
    <w:p>
      <w:pPr>
        <w:jc w:val="both"/>
        <w:spacing w:before="100" w:after="100"/>
        <w:ind w:start="360"/>
        <w:ind w:firstLine="360"/>
      </w:pPr>
      <w:r>
        <w:rPr>
          <w:b/>
        </w:rPr>
        <w:t>1</w:t>
        <w:t xml:space="preserve">.  </w:t>
      </w:r>
      <w:r>
        <w:rPr>
          <w:b/>
        </w:rPr>
        <w:t xml:space="preserve">Labels.</w:t>
        <w:t xml:space="preserve"> </w:t>
      </w:r>
      <w:r>
        <w:t xml:space="preserve"> </w:t>
      </w:r>
      <w:r>
        <w:t xml:space="preserve">The label shall appear on the bottom of the plastic bottle or rigid plastic container and be clearly visible.  This label shall consist of a number with letters placed below the number.  The numbers and letters shall be as follows:</w:t>
      </w:r>
    </w:p>
    <w:p>
      <w:pPr>
        <w:jc w:val="both"/>
        <w:spacing w:before="100" w:after="0"/>
        <w:ind w:start="720"/>
      </w:pPr>
      <w:r>
        <w:rPr/>
        <w:t>A</w:t>
        <w:t xml:space="preserve">.  </w:t>
      </w:r>
      <w:r>
        <w:rPr/>
      </w:r>
      <w:r>
        <w:t xml:space="preserve">For polyethylene terephthalate, the letters "PETE" and the number 1;</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B</w:t>
        <w:t xml:space="preserve">.  </w:t>
      </w:r>
      <w:r>
        <w:rPr/>
      </w:r>
      <w:r>
        <w:t xml:space="preserve">For high-density polyethylene, the letters "HDPE" and the number 2;</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C</w:t>
        <w:t xml:space="preserve">.  </w:t>
      </w:r>
      <w:r>
        <w:rPr/>
      </w:r>
      <w:r>
        <w:t xml:space="preserve">For vinyl, the letter "V" and the number 3;</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D</w:t>
        <w:t xml:space="preserve">.  </w:t>
      </w:r>
      <w:r>
        <w:rPr/>
      </w:r>
      <w:r>
        <w:t xml:space="preserve">For low-density polyethylene, the letters "LDPE" and the number 4;</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E</w:t>
        <w:t xml:space="preserve">.  </w:t>
      </w:r>
      <w:r>
        <w:rPr/>
      </w:r>
      <w:r>
        <w:t xml:space="preserve">For polypropylene, the letters "PP" and the number 5;</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F</w:t>
        <w:t xml:space="preserve">.  </w:t>
      </w:r>
      <w:r>
        <w:rPr/>
      </w:r>
      <w:r>
        <w:t xml:space="preserve">For polystyrene, the letters "PS" and the number 6; or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w:pPr>
        <w:jc w:val="both"/>
        <w:spacing w:before="100" w:after="0"/>
        <w:ind w:start="720"/>
      </w:pPr>
      <w:r>
        <w:rPr/>
        <w:t>G</w:t>
        <w:t xml:space="preserve">.  </w:t>
      </w:r>
      <w:r>
        <w:rPr/>
      </w:r>
      <w:r>
        <w:t xml:space="preserve">For any other plastic resins, including multilayer, the letters "OTHER" and the number 7.</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Alternative 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1991, c. 718, §1 (AMD). PL 1995, c. 465, §A7 (AMD). PL 1995, c. 465, §C2 (AFF). PL 1995, c. 656,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