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2003, c. 582, §3 (AMD). PL 2007, c. 402, Pt. 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