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3297</w:t>
        <w:t xml:space="preserve">.  </w:t>
      </w:r>
      <w:r>
        <w:rPr>
          <w:b/>
        </w:rPr>
        <w:t xml:space="preserve">Posting of policy regarding acceptance of Medicare assignment</w:t>
      </w:r>
    </w:p>
    <w:p>
      <w:pPr>
        <w:jc w:val="both"/>
        <w:spacing w:before="100" w:after="100"/>
        <w:ind w:start="360"/>
        <w:ind w:firstLine="360"/>
      </w:pPr>
      <w:r>
        <w:rPr/>
      </w:r>
      <w:r>
        <w:rPr/>
      </w:r>
      <w:r>
        <w:t xml:space="preserve">An allopathic physician licensed pursuant to </w:t>
      </w:r>
      <w:r>
        <w:t>chapter 48</w:t>
      </w:r>
      <w:r>
        <w:t xml:space="preserve">, an osteopathic physician licensed pursuant to </w:t>
      </w:r>
      <w:r>
        <w:t>chapter 36</w:t>
      </w:r>
      <w:r>
        <w:t xml:space="preserve">, a chiropractor licensed pursuant to </w:t>
      </w:r>
      <w:r>
        <w:t>chapter 9</w:t>
      </w:r>
      <w:r>
        <w:t xml:space="preserve"> and a podiatrist licensed pursuant to </w:t>
      </w:r>
      <w:r>
        <w:t>chapter 51</w:t>
      </w:r>
      <w:r>
        <w:t xml:space="preserve"> who treats Medicare-eligible individuals shall post in a conspicuous place that professional's policy regarding the acceptance of Medicare assignment.</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w:pPr>
        <w:jc w:val="both"/>
        <w:spacing w:before="100" w:after="100"/>
        <w:ind w:start="360"/>
        <w:ind w:firstLine="360"/>
      </w:pPr>
      <w:r>
        <w:rPr/>
      </w:r>
      <w:r>
        <w:rPr/>
      </w:r>
      <w:r>
        <w:t xml:space="preserve">This posting must state the policy on accepting assignment and name the individual with whom the patient should communicate regarding the policy.</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w:pPr>
        <w:jc w:val="both"/>
        <w:spacing w:before="100" w:after="100"/>
        <w:ind w:start="360"/>
        <w:ind w:firstLine="360"/>
      </w:pPr>
      <w:r>
        <w:rPr/>
      </w:r>
      <w:r>
        <w:rPr/>
      </w:r>
      <w:r>
        <w:t xml:space="preserve">The Board of Licensure in Medicine, the Board of Osteopathic Licensure, the Board of Licensure of Podiatric Medicine and the Board of Chiropractic Licensure shall enforce the provisions of this section and inform each licensee of the licensee's obligation under this law.  Each board may discipline a licensee under its jurisdiction for failing to comply with this section and impose a monetary penalty of not less than $100 and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325 (NEW). PL 1987, c. 719 (AMD). PL 1993, c. 600, §A224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§3297. Posting of policy regarding acceptance of Medicare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§3297. Posting of policy regarding acceptance of Medicare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§3297. POSTING OF POLICY REGARDING ACCEPTANCE OF MEDICARE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