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Narcotics</w:t>
      </w:r>
    </w:p>
    <w:p>
      <w:pPr>
        <w:jc w:val="both"/>
        <w:spacing w:before="100" w:after="100"/>
        <w:ind w:start="360"/>
        <w:ind w:firstLine="360"/>
      </w:pPr>
      <w:r>
        <w:rPr/>
      </w:r>
      <w:r>
        <w:rPr/>
      </w:r>
      <w:r>
        <w:t xml:space="preserve">A licensed podiatrist may prescribe narcotic drugs for the treatment of ailments within the scope of the podiatrist's license with the approval of the Drug Enforcement Administration.</w:t>
      </w:r>
      <w:r>
        <w:t xml:space="preserve">  </w:t>
      </w:r>
      <w:r xmlns:wp="http://schemas.openxmlformats.org/drawingml/2010/wordprocessingDrawing" xmlns:w15="http://schemas.microsoft.com/office/word/2012/wordml">
        <w:rPr>
          <w:rFonts w:ascii="Arial" w:hAnsi="Arial" w:cs="Arial"/>
          <w:sz w:val="22"/>
          <w:szCs w:val="22"/>
        </w:rPr>
        <w:t xml:space="preserve">[PL 1993, c. 600, Pt. A, §231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61, §1 (AMD). PL 1993, c. 600, §A231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§3553. Narcotics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Narcotics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§3553. NARCOTICS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