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Title</w:t>
      </w:r>
    </w:p>
    <w:p>
      <w:pPr>
        <w:jc w:val="both"/>
        <w:spacing w:before="100" w:after="100"/>
        <w:ind w:start="360"/>
        <w:ind w:firstLine="360"/>
      </w:pPr>
      <w:r>
        <w:rPr/>
      </w:r>
      <w:r>
        <w:rPr/>
      </w:r>
      <w:r>
        <w:t xml:space="preserve">This chapter may be cited as the "Geologists and Soil Scientists Licensing Act."</w:t>
      </w:r>
      <w:r>
        <w:t xml:space="preserve">  </w:t>
      </w:r>
      <w:r xmlns:wp="http://schemas.openxmlformats.org/drawingml/2010/wordprocessingDrawing" xmlns:w15="http://schemas.microsoft.com/office/word/2012/wordml">
        <w:rPr>
          <w:rFonts w:ascii="Arial" w:hAnsi="Arial" w:cs="Arial"/>
          <w:sz w:val="22"/>
          <w:szCs w:val="22"/>
        </w:rPr>
        <w:t xml:space="preserve">[PL 2019, c. 285,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2019, c. 285,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