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5506</w:t>
        <w:t xml:space="preserve">.  </w:t>
      </w:r>
      <w:r>
        <w:rPr>
          <w:b/>
        </w:rPr>
        <w:t xml:space="preserve">Rules</w:t>
      </w:r>
    </w:p>
    <w:p>
      <w:pPr>
        <w:jc w:val="both"/>
        <w:spacing w:before="100" w:after="100"/>
        <w:ind w:start="360"/>
        <w:ind w:firstLine="360"/>
      </w:pPr>
      <w:r>
        <w:rPr/>
      </w:r>
      <w:r>
        <w:rPr/>
      </w:r>
      <w:r>
        <w:t xml:space="preserve">The board may establish guidelines and rules by which this chapter is administered.  Except where otherwise indicated, rules adopted pursuant to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360"/>
        <w:ind w:firstLine="360"/>
      </w:pPr>
      <w:r>
        <w:rPr>
          <w:b/>
        </w:rPr>
        <w:t>1</w:t>
        <w:t xml:space="preserve">.  </w:t>
      </w:r>
      <w:r>
        <w:rPr>
          <w:b/>
        </w:rPr>
        <w:t xml:space="preserve">Education.</w:t>
        <w:t xml:space="preserve"> </w:t>
      </w:r>
      <w:r>
        <w:t xml:space="preserve"> </w:t>
      </w:r>
      <w:r>
        <w:t xml:space="preserve">The board may adopt rules to be applied in determining whether educational programs meet the license qualifications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License qualifications.</w:t>
        <w:t xml:space="preserve"> </w:t>
      </w:r>
      <w:r>
        <w:t xml:space="preserve"> </w:t>
      </w:r>
      <w:r>
        <w:t xml:space="preserve">The board may adopt rules relating to the qualifications of an applicant for a license authorized under this chapter that ensure that an applicant is sufficiently trustworthy and competent to practice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3</w:t>
        <w:t xml:space="preserve">.  </w:t>
      </w:r>
      <w:r>
        <w:rPr>
          <w:b/>
        </w:rPr>
        <w:t xml:space="preserve">Standards of practice.</w:t>
        <w:t xml:space="preserve"> </w:t>
      </w:r>
      <w:r>
        <w:t xml:space="preserve"> </w:t>
      </w:r>
      <w:r>
        <w:t xml:space="preserve">The board may adopt rules consistent with the standards set forth in this chapter governing the practice of forestry in order to establish standards of practice that serve the public interest.  The board may not adopt rules that govern forestry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4</w:t>
        <w:t xml:space="preserve">.  </w:t>
      </w:r>
      <w:r>
        <w:rPr>
          <w:b/>
        </w:rPr>
        <w:t xml:space="preserve">Other.</w:t>
        <w:t xml:space="preserve"> </w:t>
      </w:r>
      <w:r>
        <w:t xml:space="preserve"> </w:t>
      </w:r>
      <w:r>
        <w:t xml:space="preserve">The board may adopt and enforce other rules that are necessary for the performance of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§5506.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