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Temporary licenses</w:t>
      </w:r>
    </w:p>
    <w:p>
      <w:pPr>
        <w:jc w:val="both"/>
        <w:spacing w:before="100" w:after="100"/>
        <w:ind w:start="360"/>
        <w:ind w:firstLine="360"/>
      </w:pPr>
      <w:r>
        <w:rPr/>
      </w:r>
      <w:r>
        <w:rPr/>
      </w:r>
      <w:r>
        <w:t xml:space="preserve">If a person holds a valid license issued by an occupational or professional licensing board established in </w:t>
      </w:r>
      <w:r>
        <w:t>Title 5, section 12004‑A</w:t>
      </w:r>
      <w:r>
        <w:t xml:space="preserve">, at the time of initial enlistment in the United States Armed Forces and the license lapses during the licensee's initial enlistment, that person may obtain a temporary license if that person meets all requirements for issuance of that license except examination by payment of a $5 fee, provided that the application for the temporary license is made not later than 90 days after the date of discharge.  This temporary license shall continue in force until the results of the next licensing examination are available.  The terms of this section shall apply notwithstanding any contrary provision contained in the statutes governing these licensing boards.</w:t>
      </w:r>
      <w:r>
        <w:t xml:space="preserve">  </w:t>
      </w:r>
      <w:r xmlns:wp="http://schemas.openxmlformats.org/drawingml/2010/wordprocessingDrawing" xmlns:w15="http://schemas.microsoft.com/office/word/2012/wordml">
        <w:rPr>
          <w:rFonts w:ascii="Arial" w:hAnsi="Arial" w:cs="Arial"/>
          <w:sz w:val="22"/>
          <w:szCs w:val="22"/>
        </w:rPr>
        <w:t xml:space="preserve">[PL 1989, c. 503,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297 (NEW). PL 1989, c. 503, §B118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