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60-A</w:t>
        <w:t xml:space="preserve">.  </w:t>
      </w:r>
      <w:r>
        <w:rPr>
          <w:b/>
        </w:rPr>
        <w:t xml:space="preserve">Consumer complaints of board procedure</w:t>
      </w:r>
    </w:p>
    <w:p>
      <w:pPr>
        <w:jc w:val="both"/>
        <w:spacing w:before="100" w:after="100"/>
        <w:ind w:start="360"/>
        <w:ind w:firstLine="360"/>
      </w:pPr>
      <w:r>
        <w:rPr/>
      </w:r>
      <w:r>
        <w:rPr/>
      </w:r>
      <w:r>
        <w:t xml:space="preserve">Complaints received by an occupational and professional regulatory board regarding that board's administrative procedure must be filed by the board with the Department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1993, c. 600, Pt. A,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§60-A. Consumer complaints of board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§60-A. Consumer complaints of board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§60-A. CONSUMER COMPLAINTS OF BOARD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