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1989, c. 700, §A150 (AMD). PL 1997, c. 379, §§3-7 (AMD). PL 2007, c. 369, Pt. C, §2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