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6214-A</w:t>
        <w:t xml:space="preserve">.  </w:t>
      </w:r>
      <w:r>
        <w:rPr>
          <w:b/>
        </w:rPr>
        <w:t xml:space="preserve">Eligibility requirements for qualification as a licensed alcohol and drug counselor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§A206 (NEW). PL 1991, c. 456, §23 (AMD). PL 1991, c. 456, §36 (AFF). PL 1995, c. 394, §§15-18 (AMD). PL 1995, c. 394, §28 (AFF). PL 1995, c. 625, §B12 (AMD). PL 1997, c. 210, §11 (AMD). PL 2003, c. 347, §14 (RP).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§6214-A. Eligibility requirements for qualification as a licensed alcohol and drug counselor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§6214-A. Eligibility requirements for qualification as a licensed alcohol and drug counselor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§6214-A. ELIGIBILITY REQUIREMENTS FOR QUALIFICATION AS A LICENSED ALCOHOL AND DRUG COUNSELOR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