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License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requirements of this chapter and grant a registration, certificate or license to any applicant who presents proof of authorization to practice by another jurisdiction of the United States or another country that maintains professional standards considered by the board to be substantially equivalent to or higher than those set forth in this chapter, as long as there is no cause for denial of a registration, certificate or license under </w:t>
      </w:r>
      <w:r>
        <w:t>section 6217‑B</w:t>
      </w:r>
      <w:r>
        <w:t xml:space="preserve"> or </w:t>
      </w:r>
      <w:r>
        <w:t>Title 10, section 8003, subsection 5‑A, paragraph A</w:t>
      </w:r>
      <w:r>
        <w:t xml:space="preserve">.  The applicant must pay the application and license fee as set under </w:t>
      </w:r>
      <w:r>
        <w:t>section 6215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§221 (AMD). PL 1991, c. 456, §33 (AMD). PL 2003, c. 347, §23 (RPR). PL 2003, c. 347, §25 (AFF). PL 2007, c. 695, Pt. B, §14 (AMD). PL 2021, c. 642, §28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§6220. License from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License from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§6220. LICENSE FROM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