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8124</w:t>
        <w:t xml:space="preserve">.  </w:t>
      </w:r>
      <w:r>
        <w:rPr>
          <w:b/>
        </w:rPr>
        <w:t xml:space="preserve">Confidential information</w:t>
      </w:r>
    </w:p>
    <w:p>
      <w:pPr>
        <w:jc w:val="both"/>
        <w:spacing w:before="100" w:after="100"/>
        <w:ind w:start="360"/>
        <w:ind w:firstLine="360"/>
      </w:pPr>
      <w:r>
        <w:rPr/>
      </w:r>
      <w:r>
        <w:rPr/>
      </w:r>
      <w:r>
        <w:t xml:space="preserve">The home address and home telephone number of a professional investigator or investigative assistant obtained by the State under this chapter are confidential and may not be disclosed by the board except by written consent of the subject of the information, by court order, for criminal justice purposes or for permitting purposes by law enforcement agencies or permitting authorities.</w:t>
      </w:r>
      <w:r>
        <w:t xml:space="preserve">  </w:t>
      </w:r>
      <w:r xmlns:wp="http://schemas.openxmlformats.org/drawingml/2010/wordprocessingDrawing" xmlns:w15="http://schemas.microsoft.com/office/word/2012/wordml">
        <w:rPr>
          <w:rFonts w:ascii="Arial" w:hAnsi="Arial" w:cs="Arial"/>
          <w:sz w:val="22"/>
          <w:szCs w:val="22"/>
        </w:rPr>
        <w:t xml:space="preserve">[PL 2015, c. 295,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§8124. Confidential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§8124. Confidential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§8124. CONFIDENTIAL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