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Ambulances</w:t>
      </w:r>
    </w:p>
    <w:p>
      <w:pPr>
        <w:jc w:val="both"/>
        <w:spacing w:before="100" w:after="100"/>
        <w:ind w:start="360"/>
        <w:ind w:firstLine="360"/>
      </w:pPr>
      <w:r>
        <w:rPr/>
      </w:r>
      <w:r>
        <w:rPr/>
      </w:r>
      <w:r>
        <w:t xml:space="preserve">Each ambulance must be licensed pursuant to this chapter.  It must also meet the design criteria and must be equipped as specified in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1991, c. 588, §15 (AMD). PL 2015, c. 82,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 Ambulances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Ambulances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 AMBULANCES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