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5, c. 797, §68 (AMD). PL 1987, c. 769, §A123 (AMD). PL 1989, c. 179, §§7,8 (AMD). PL 1989, c. 700, §§A152,153 (AMD). RR 1991, c. 2, §§119,120 (COR). PL 1995, c. 402, §A47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