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Content of report</w:t>
      </w:r>
    </w:p>
    <w:p>
      <w:pPr>
        <w:jc w:val="both"/>
        <w:spacing w:before="100" w:after="100"/>
        <w:ind w:start="360"/>
        <w:ind w:firstLine="360"/>
      </w:pPr>
      <w:r>
        <w:rPr>
          <w:b/>
        </w:rPr>
        <w:t>1</w:t>
        <w:t xml:space="preserve">.  </w:t>
      </w:r>
      <w:r>
        <w:rPr>
          <w:b/>
        </w:rPr>
        <w:t xml:space="preserve">Report.</w:t>
        <w:t xml:space="preserve"> </w:t>
      </w:r>
      <w:r>
        <w:t xml:space="preserve"> </w:t>
      </w:r>
      <w:r>
        <w:t xml:space="preserve">The report required under </w:t>
      </w:r>
      <w:r>
        <w:t>section 2091</w:t>
      </w:r>
      <w:r>
        <w:t xml:space="preserve"> must:</w:t>
      </w:r>
    </w:p>
    <w:p>
      <w:pPr>
        <w:jc w:val="both"/>
        <w:spacing w:before="100" w:after="0"/>
        <w:ind w:start="720"/>
      </w:pPr>
      <w:r>
        <w:rPr/>
        <w:t>A</w:t>
        <w:t xml:space="preserve">.  </w:t>
      </w:r>
      <w:r>
        <w:rPr/>
      </w:r>
      <w:r>
        <w:t xml:space="preserve">Be signed by or on behalf of the holder and verified as to its completeness and accuracy;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Describe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Except for a traveler's check, money order or similar instrument, contain the name, if known, last known address, if known, and social security number or taxpayer identification number, if known or readily ascertainable;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For an amount held or owing under a life or endowment insurance policy, annuity contract or other property for which ownership vests in a beneficiary upon the death of the owner, contain the name and last known address of the insured, annuitant or other apparent owner of the policy or contract and of the beneficiary;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For property held in or removed from a safe deposit box, indicate the location of the property, where it may be inspected by the administrator and any amounts owed to the holder under </w:t>
      </w:r>
      <w:r>
        <w:t>section 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Contain the commencement date for determining abandonment under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State that the holder has complied with the notice requirements of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Identify property that is a nonfreely transferable security and explain why it is a nonfreely transferable security;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J</w:t>
        <w:t xml:space="preserve">.  </w:t>
      </w:r>
      <w:r>
        <w:rPr/>
      </w:r>
      <w:r>
        <w:t xml:space="preserve">Contain other information the administrator prescribes by rule.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Aggregate items valued under $50.</w:t>
        <w:t xml:space="preserve"> </w:t>
      </w:r>
      <w:r>
        <w:t xml:space="preserve"> </w:t>
      </w:r>
      <w:r>
        <w:t xml:space="preserve">A report under </w:t>
      </w:r>
      <w:r>
        <w:t>section 2091</w:t>
      </w:r>
      <w:r>
        <w:t xml:space="preserve"> may include in the aggregate items valued under $50 each for which personal information, as defined in </w:t>
      </w:r>
      <w:r>
        <w:t>section 2211, subsection 1</w:t>
      </w:r>
      <w:r>
        <w:t xml:space="preserve">, concerning the owner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Personal information.</w:t>
        <w:t xml:space="preserve"> </w:t>
      </w:r>
      <w:r>
        <w:t xml:space="preserve"> </w:t>
      </w:r>
      <w:r>
        <w:t xml:space="preserve">A report under </w:t>
      </w:r>
      <w:r>
        <w:t>section 2091</w:t>
      </w:r>
      <w:r>
        <w:t xml:space="preserve"> may include personal information as defined in </w:t>
      </w:r>
      <w:r>
        <w:t>section 2211, subsection 1</w:t>
      </w:r>
      <w:r>
        <w:t xml:space="preserve"> about the apparent owner or the apparent owner's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Former name, name of previous holder.</w:t>
        <w:t xml:space="preserve"> </w:t>
      </w:r>
      <w:r>
        <w:t xml:space="preserve"> </w:t>
      </w:r>
      <w:r>
        <w:t xml:space="preserve">If a holder has changed its name while holding property presumed abandoned or is a successor to another person that previously held the property for the apparent owner, the holder must include in the report under </w:t>
      </w:r>
      <w:r>
        <w:t>section 2091</w:t>
      </w:r>
      <w:r>
        <w:t xml:space="preserve"> its former name or the name of the previous holder, if any, and the known name and address of each previous holder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§2092. Content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Content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§2092. CONTENT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