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9221</w:t>
        <w:t xml:space="preserve">.  </w:t>
      </w:r>
      <w:r>
        <w:rPr>
          <w:b/>
        </w:rPr>
        <w:t xml:space="preserve">Ratification</w:t>
      </w:r>
    </w:p>
    <w:p>
      <w:pPr>
        <w:jc w:val="both"/>
        <w:spacing w:before="100" w:after="100"/>
        <w:ind w:start="360"/>
        <w:ind w:firstLine="360"/>
      </w:pPr>
      <w:r>
        <w:rPr/>
      </w:r>
      <w:r>
        <w:rPr/>
      </w:r>
      <w:r>
        <w:t xml:space="preserve">The New England Interstate Corrections Compact is enacted into law and entered into by this State with any other of the states mentioned in </w:t>
      </w:r>
      <w:r>
        <w:t>Article II</w:t>
      </w:r>
      <w:r>
        <w:t xml:space="preserve">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§9221.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§9221.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