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9922</w:t>
        <w:t xml:space="preserve">.  </w:t>
      </w:r>
      <w:r>
        <w:rPr>
          <w:b/>
        </w:rPr>
        <w:t xml:space="preserve">State Council for Juvenile Supervision established</w:t>
      </w:r>
    </w:p>
    <w:p>
      <w:pPr>
        <w:jc w:val="both"/>
        <w:spacing w:before="100" w:after="100"/>
        <w:ind w:start="360"/>
        <w:ind w:firstLine="360"/>
      </w:pPr>
      <w:r>
        <w:rPr/>
      </w:r>
      <w:r>
        <w:rPr/>
      </w:r>
      <w:r>
        <w:t xml:space="preserve">The State Council for Juvenile Supervision, referred to in this section as "the council," is established to provide oversight and guidance to the State's participation in the Interstate Compact for Juveniles.</w:t>
      </w:r>
      <w:r>
        <w:t xml:space="preserve">  </w:t>
      </w:r>
      <w:r xmlns:wp="http://schemas.openxmlformats.org/drawingml/2010/wordprocessingDrawing" xmlns:w15="http://schemas.microsoft.com/office/word/2012/wordml">
        <w:rPr>
          <w:rFonts w:ascii="Arial" w:hAnsi="Arial" w:cs="Arial"/>
          <w:sz w:val="22"/>
          <w:szCs w:val="22"/>
        </w:rPr>
        <w:t xml:space="preserve">[PL 2011, c. 676, §2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council consists of 7 members as follows:</w:t>
      </w:r>
    </w:p>
    <w:p>
      <w:pPr>
        <w:jc w:val="both"/>
        <w:spacing w:before="100" w:after="0"/>
        <w:ind w:start="720"/>
      </w:pPr>
      <w:r>
        <w:rPr/>
        <w:t>A</w:t>
        <w:t xml:space="preserve">.  </w:t>
      </w:r>
      <w:r>
        <w:rPr/>
      </w:r>
      <w:r>
        <w:t xml:space="preserve">The Senate chair of the joint standing committee of the Legislature having jurisdiction over criminal justice and public safety matters or the chair's designee;</w:t>
      </w:r>
      <w:r>
        <w:t xml:space="preserve">  </w:t>
      </w:r>
      <w:r xmlns:wp="http://schemas.openxmlformats.org/drawingml/2010/wordprocessingDrawing" xmlns:w15="http://schemas.microsoft.com/office/word/2012/wordml">
        <w:rPr>
          <w:rFonts w:ascii="Arial" w:hAnsi="Arial" w:cs="Arial"/>
          <w:sz w:val="22"/>
          <w:szCs w:val="22"/>
        </w:rPr>
        <w:t xml:space="preserve">[PL 2011, c. 676, §2 (NEW).]</w:t>
      </w:r>
    </w:p>
    <w:p>
      <w:pPr>
        <w:jc w:val="both"/>
        <w:spacing w:before="100" w:after="0"/>
        <w:ind w:start="720"/>
      </w:pPr>
      <w:r>
        <w:rPr/>
        <w:t>B</w:t>
        <w:t xml:space="preserve">.  </w:t>
      </w:r>
      <w:r>
        <w:rPr/>
      </w:r>
      <w:r>
        <w:t xml:space="preserve">The House chair of the joint standing committee of the Legislature having jurisdiction over criminal justice and public safety matters or the chair's designee;</w:t>
      </w:r>
      <w:r>
        <w:t xml:space="preserve">  </w:t>
      </w:r>
      <w:r xmlns:wp="http://schemas.openxmlformats.org/drawingml/2010/wordprocessingDrawing" xmlns:w15="http://schemas.microsoft.com/office/word/2012/wordml">
        <w:rPr>
          <w:rFonts w:ascii="Arial" w:hAnsi="Arial" w:cs="Arial"/>
          <w:sz w:val="22"/>
          <w:szCs w:val="22"/>
        </w:rPr>
        <w:t xml:space="preserve">[PL 2011, c. 676, §2 (NEW).]</w:t>
      </w:r>
    </w:p>
    <w:p>
      <w:pPr>
        <w:jc w:val="both"/>
        <w:spacing w:before="100" w:after="0"/>
        <w:ind w:start="720"/>
      </w:pPr>
      <w:r>
        <w:rPr/>
        <w:t>C</w:t>
        <w:t xml:space="preserve">.  </w:t>
      </w:r>
      <w:r>
        <w:rPr/>
      </w:r>
      <w:r>
        <w:t xml:space="preserve">Three members who are appointed by the commissioner for a term of 4 years, or until a successor is appointed, who are eligible for reappointment at the discretion of the commissioner and who are members of the Juvenile Justice Advisory Group appointed by the Governor under </w:t>
      </w:r>
      <w:r>
        <w:t>section 1209</w:t>
      </w:r>
      <w:r>
        <w:t xml:space="preserve">:</w:t>
      </w:r>
    </w:p>
    <w:p>
      <w:pPr>
        <w:jc w:val="both"/>
        <w:spacing w:before="100" w:after="0"/>
        <w:ind w:start="1080"/>
      </w:pPr>
      <w:r>
        <w:rPr/>
        <w:t>(</w:t>
        <w:t>1</w:t>
        <w:t xml:space="preserve">)  </w:t>
      </w:r>
      <w:r>
        <w:rPr/>
      </w:r>
      <w:r>
        <w:t xml:space="preserve">One prosecutor;</w:t>
      </w:r>
    </w:p>
    <w:p>
      <w:pPr>
        <w:jc w:val="both"/>
        <w:spacing w:before="100" w:after="0"/>
        <w:ind w:start="1080"/>
      </w:pPr>
      <w:r>
        <w:rPr/>
        <w:t>(</w:t>
        <w:t>2</w:t>
        <w:t xml:space="preserve">)  </w:t>
      </w:r>
      <w:r>
        <w:rPr/>
      </w:r>
      <w:r>
        <w:t xml:space="preserve">One representative of a statewide association representing victims of crime; and</w:t>
      </w:r>
    </w:p>
    <w:p>
      <w:pPr>
        <w:jc w:val="both"/>
        <w:spacing w:before="100" w:after="0"/>
        <w:ind w:start="1080"/>
      </w:pPr>
      <w:r>
        <w:rPr/>
        <w:t>(</w:t>
        <w:t>3</w:t>
        <w:t xml:space="preserve">)  </w:t>
      </w:r>
      <w:r>
        <w:rPr/>
      </w:r>
      <w:r>
        <w:t xml:space="preserve">One representative representing law enforcement;</w:t>
      </w:r>
      <w:r>
        <w:t xml:space="preserve">  </w:t>
      </w:r>
      <w:r xmlns:wp="http://schemas.openxmlformats.org/drawingml/2010/wordprocessingDrawing" xmlns:w15="http://schemas.microsoft.com/office/word/2012/wordml">
        <w:rPr>
          <w:rFonts w:ascii="Arial" w:hAnsi="Arial" w:cs="Arial"/>
          <w:sz w:val="22"/>
          <w:szCs w:val="22"/>
        </w:rPr>
        <w:t xml:space="preserve">[PL 2011, c. 676, §2 (NEW).]</w:t>
      </w:r>
    </w:p>
    <w:p>
      <w:pPr>
        <w:jc w:val="both"/>
        <w:spacing w:before="100" w:after="0"/>
        <w:ind w:start="720"/>
      </w:pPr>
      <w:r>
        <w:rPr/>
        <w:t>D</w:t>
        <w:t xml:space="preserve">.  </w:t>
      </w:r>
      <w:r>
        <w:rPr/>
      </w:r>
      <w:r>
        <w:t xml:space="preserve">The compact administrator for the Interstate Compact for Juveniles, who may be a designee appointed by the commissioner to administer the Interstate Compact for Juveniles; and</w:t>
      </w:r>
      <w:r>
        <w:t xml:space="preserve">  </w:t>
      </w:r>
      <w:r xmlns:wp="http://schemas.openxmlformats.org/drawingml/2010/wordprocessingDrawing" xmlns:w15="http://schemas.microsoft.com/office/word/2012/wordml">
        <w:rPr>
          <w:rFonts w:ascii="Arial" w:hAnsi="Arial" w:cs="Arial"/>
          <w:sz w:val="22"/>
          <w:szCs w:val="22"/>
        </w:rPr>
        <w:t xml:space="preserve">[PL 2011, c. 676, §2 (NEW).]</w:t>
      </w:r>
    </w:p>
    <w:p>
      <w:pPr>
        <w:jc w:val="both"/>
        <w:spacing w:before="100" w:after="0"/>
        <w:ind w:start="720"/>
      </w:pPr>
      <w:r>
        <w:rPr/>
        <w:t>E</w:t>
        <w:t xml:space="preserve">.  </w:t>
      </w:r>
      <w:r>
        <w:rPr/>
      </w:r>
      <w:r>
        <w:t xml:space="preserve">The Associate Commissioner for Juvenile Services or the associate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2011, c. 676, §2 (NEW).]</w:t>
      </w:r>
    </w:p>
    <w:p>
      <w:pPr>
        <w:jc w:val="both"/>
        <w:spacing w:before="100" w:after="0"/>
        <w:ind w:start="360"/>
      </w:pPr>
      <w:r>
        <w:rPr/>
      </w:r>
      <w:r>
        <w:rPr/>
      </w:r>
      <w:r>
        <w:t xml:space="preserve">The council shall invite the Chief Justice of the Supreme Judicial Court to designate a trial judge to act as advisor to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§9922. State Council for Juvenile Supervision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§9922. State Council for Juvenile Supervision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§9922. STATE COUNCIL FOR JUVENILE SUPERVISION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