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Return from unauthorized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§3869. RETURN FROM UNAUTHORIZED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