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Chief Procurement Officer rules.</w:t>
        <w:t xml:space="preserve"> </w:t>
      </w:r>
      <w:r>
        <w:t xml:space="preserve"> </w:t>
      </w:r>
      <w:r>
        <w:t xml:space="preserve">Notwithstanding </w:t>
      </w:r>
      <w:r>
        <w:t>Title 5, section 1831</w:t>
      </w:r>
      <w:r>
        <w:t xml:space="preserve">, the trust is not subject to rules adopted by the Chief Procurement Officer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§51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PL 2023, c. 516, Pt. B,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§10105. Powers, duties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Powers, duties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§10105. POWERS, DUTIES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