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10124</w:t>
        <w:t xml:space="preserve">.  </w:t>
      </w:r>
      <w:r>
        <w:rPr>
          <w:b/>
        </w:rPr>
        <w:t xml:space="preserve">Agricultural fair assistance program</w:t>
      </w:r>
    </w:p>
    <w:p>
      <w:pPr>
        <w:jc w:val="both"/>
        <w:spacing w:before="100" w:after="100"/>
        <w:ind w:start="360"/>
      </w:pPr>
      <w:r>
        <w:rPr>
          <w:b/>
        </w:rPr>
        <w:t>(REPEALED)</w:t>
      </w:r>
    </w:p>
    <w:p>
      <w:pPr>
        <w:jc w:val="both"/>
        <w:spacing w:before="100" w:after="100"/>
        <w:ind w:start="360"/>
      </w:pPr>
      <w:r>
        <w:rPr>
          <w:b w:val="true"/>
          <w:i/>
          <w:caps w:val="true"/>
        </w:rPr>
        <w:t xml:space="preserve">Revisor's Note: </w:t>
      </w:r>
      <w:r>
        <w:t>§10124.  Electric Vehicle Fund as enacted by PL 2019, c. 258, §1 is REALLOCATED TO TITLE 35-A, SECTION 10126
</w:t>
      </w:r>
    </w:p>
    <w:p>
      <w:pPr>
        <w:jc w:val="both"/>
        <w:spacing w:before="100" w:after="100"/>
        <w:ind w:start="360"/>
      </w:pPr>
      <w:r>
        <w:rPr>
          <w:b w:val="true"/>
          <w:i/>
          <w:caps w:val="true"/>
        </w:rPr>
        <w:t xml:space="preserve">Revisor's Note: </w:t>
      </w:r>
      <w:r>
        <w:t>§10124.  School solar energy program as enacted by PL 2019, c. 347, §3 is REALLOCATED TO TITLE 35-A, SECTION 10127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 MRSA T. 35-A §10124,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§10124. Agricultural fair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§10124. Agricultural fair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§10124. AGRICULTURAL FAIR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