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3109</w:t>
        <w:t xml:space="preserve">.  </w:t>
      </w:r>
      <w:r>
        <w:rPr>
          <w:b/>
        </w:rPr>
        <w:t xml:space="preserve">Military veterans' organizations; residential customer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9/01/25)</w:t>
      </w:r>
    </w:p>
    <w:p>
      <w:pPr>
        <w:jc w:val="both"/>
        <w:spacing w:before="100" w:after="100"/>
        <w:ind w:start="360"/>
      </w:pPr>
      <w:r>
        <w:rPr>
          <w:b/>
        </w:rPr>
        <w:t>(WHOLE SECTION TEXT REPEALED 9/01/25)</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the following terms have the following meanings.</w:t>
      </w:r>
    </w:p>
    <w:p>
      <w:pPr>
        <w:jc w:val="both"/>
        <w:spacing w:before="100" w:after="0"/>
        <w:ind w:start="720"/>
      </w:pPr>
      <w:r>
        <w:rPr/>
        <w:t>A</w:t>
        <w:t xml:space="preserve">.  </w:t>
      </w:r>
      <w:r>
        <w:rPr/>
      </w:r>
      <w:r>
        <w:t xml:space="preserve">"Eligible military veterans' organization" means a military veterans' organization qualified under the federal Internal Revenue Code of 1986, 26 United States Code, Section 501(c)(19), as amended, excluding a trust or foundation for a post or organization of past or present members of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244, §1 (NEW).]</w:t>
      </w:r>
    </w:p>
    <w:p>
      <w:pPr>
        <w:jc w:val="both"/>
        <w:spacing w:before="100" w:after="0"/>
        <w:ind w:start="720"/>
      </w:pPr>
      <w:r>
        <w:rPr/>
        <w:t>B</w:t>
        <w:t xml:space="preserve">.  </w:t>
      </w:r>
      <w:r>
        <w:rPr/>
      </w:r>
      <w:r>
        <w:t xml:space="preserve">"Residential customer" means a customer defined as residential under the terms and conditions of the customer's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2021, c. 244,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244, §1 (NEW).]</w:t>
      </w:r>
    </w:p>
    <w:p>
      <w:pPr>
        <w:jc w:val="both"/>
        <w:spacing w:before="100" w:after="0"/>
        <w:ind w:start="360"/>
        <w:ind w:firstLine="360"/>
      </w:pPr>
      <w:r>
        <w:rPr>
          <w:b/>
        </w:rPr>
        <w:t>2</w:t>
        <w:t xml:space="preserve">.  </w:t>
      </w:r>
      <w:r>
        <w:rPr>
          <w:b/>
        </w:rPr>
        <w:t xml:space="preserve">Residential rate for military veterans' organizations.</w:t>
        <w:t xml:space="preserve"> </w:t>
      </w:r>
      <w:r>
        <w:t xml:space="preserve"> </w:t>
      </w:r>
      <w:r>
        <w:t xml:space="preserve">A transmission and distribution utility shall, at the request of an eligible military veterans' organization, bill that organization at the same rate as the utility bills a residential customer for electric power or service provided to a facility owned by that organization or a facility rented by that organization if that organization is billed directly for electric power or service provided by the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244, §1 (NEW).]</w:t>
      </w:r>
    </w:p>
    <w:p>
      <w:pPr>
        <w:jc w:val="both"/>
        <w:spacing w:before="100" w:after="0"/>
        <w:ind w:start="360"/>
        <w:ind w:firstLine="360"/>
      </w:pPr>
      <w:r>
        <w:rPr>
          <w:b/>
        </w:rPr>
        <w:t>3</w:t>
        <w:t xml:space="preserve">.  </w:t>
      </w:r>
      <w:r>
        <w:rPr>
          <w:b/>
        </w:rPr>
        <w:t xml:space="preserve">Repeal.</w:t>
        <w:t xml:space="preserve"> </w:t>
      </w:r>
      <w:r>
        <w:t xml:space="preserve"> </w:t>
      </w:r>
      <w:r>
        <w:t xml:space="preserve">This section is repealed September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§3109. Military veterans' organizations; residential customer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§3109. Military veterans' organizations; residential customer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§3109. MILITARY VETERANS' ORGANIZATIONS; RESIDENTIAL CUSTOMER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