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Gas marketer registration</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registered with the commission under this section, a gas marketer may not contract or attempt to contract with any retail natural gas consumer in this State to provide natural gas supply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 gas marketer registering under this section shall provide:</w:t>
      </w:r>
    </w:p>
    <w:p>
      <w:pPr>
        <w:jc w:val="both"/>
        <w:spacing w:before="100" w:after="0"/>
        <w:ind w:start="720"/>
      </w:pPr>
      <w:r>
        <w:rPr/>
        <w:t>A</w:t>
        <w:t xml:space="preserve">.  </w:t>
      </w:r>
      <w:r>
        <w:rPr/>
      </w:r>
      <w:r>
        <w:t xml:space="preserve">The name, mailing address and phone number of the gas marketer;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name, mailing address and phone number of a contact person who is knowledgeable regarding the gas marketer's activities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360"/>
      </w:pPr>
      <w:r>
        <w:rPr/>
      </w:r>
      <w:r>
        <w:rPr/>
      </w:r>
      <w:r>
        <w:t xml:space="preserve">A gas marketer registered under this section shall promptly provide the commission with any additional relevant information requested by the commission, including, but not limited to, copies of any residential contracts for retail natural gas supply service.  The commission shall provide through the issuance of protective orders pursuant to </w:t>
      </w:r>
      <w:r>
        <w:t>section 1311</w:t>
      </w:r>
      <w:r>
        <w:t xml:space="preserve"> for appropriate confidentiality protection as necessary for any information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3</w:t>
        <w:t xml:space="preserve">.  </w:t>
      </w:r>
      <w:r>
        <w:rPr>
          <w:b/>
        </w:rPr>
        <w:t xml:space="preserve">Contracts void.</w:t>
        <w:t xml:space="preserve"> </w:t>
      </w:r>
      <w:r>
        <w:t xml:space="preserve"> </w:t>
      </w:r>
      <w:r>
        <w:t xml:space="preserve">Any contract for retail natural gas supply service entered into after the effective date of this section by a gas marketer that is not registered with the commission under this section is deemed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§4708. Gas marketer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Gas marketer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§4708. GAS MARKETER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