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6102</w:t>
        <w:t xml:space="preserve">.  </w:t>
      </w:r>
      <w:r>
        <w:rPr>
          <w:b/>
        </w:rPr>
        <w:t xml:space="preserve">Filing with the commission plans for construction or improvements of water systems</w:t>
      </w:r>
    </w:p>
    <w:p>
      <w:pPr>
        <w:jc w:val="both"/>
        <w:spacing w:before="100" w:after="0"/>
        <w:ind w:start="360"/>
        <w:ind w:firstLine="360"/>
      </w:pPr>
      <w:r>
        <w:rPr>
          <w:b/>
        </w:rPr>
        <w:t>1</w:t>
        <w:t xml:space="preserve">.  </w:t>
      </w:r>
      <w:r>
        <w:rPr>
          <w:b/>
        </w:rPr>
        <w:t xml:space="preserve">General requirements.</w:t>
        <w:t xml:space="preserve"> </w:t>
      </w:r>
      <w:r>
        <w:t xml:space="preserve"> </w:t>
      </w:r>
      <w:r>
        <w:t xml:space="preserve">Any water utility, before commencing construction of a new water system or a major addition to or alteration of an existing water system, shall file with the commission, in accordance with the commission's rules, plans and specifications for the construction, addition or alteration in order to obtain the advice of the commission as to cost, method of financing and adherence to proper engineering standards.  If the water utility, in whole or in part in consequence of the requirements of the federal Safe Drinking Water Act, 42 United States Code, Sections 300f to 300j-11, will incur expenses in the construction, addition or alteration that are likely to result in increases in rates, tolls or charges totaling more than 50% of the utility's annual operating revenues, the utility shall publish in a newspaper of general circulation in the service territory of the water utility a notice to customers that information regarding the construction, addition or alteration is available for public review at a location and in a manner that is convenient to the water utility's ratepayers and provide to each of the water utility's customers a direct written notice of the availability of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488, §1 (AMD).]</w:t>
      </w:r>
    </w:p>
    <w:p>
      <w:pPr>
        <w:jc w:val="both"/>
        <w:spacing w:before="100" w:after="0"/>
        <w:ind w:start="360"/>
        <w:ind w:firstLine="360"/>
      </w:pPr>
      <w:r>
        <w:rPr>
          <w:b/>
        </w:rPr>
        <w:t>2</w:t>
        <w:t xml:space="preserve">.  </w:t>
      </w:r>
      <w:r>
        <w:rPr>
          <w:b/>
        </w:rPr>
        <w:t xml:space="preserve">Certain construction or improvements; additional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488,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52, §1 (RPR). PL 1993, c. 91, §9 (AMD). PL 2001, c. 488,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§6102. Filing with the commission plans for construction or improvements of water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§6102. Filing with the commission plans for construction or improvements of water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§6102. FILING WITH THE COMMISSION PLANS FOR CONSTRUCTION OR IMPROVEMENTS OF WATER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