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§6104-B. CONSUMER-OWNED WATER UTILITIES; EXPEDITED RATE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