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Procedures; legal effect</w:t>
      </w:r>
    </w:p>
    <w:p>
      <w:pPr>
        <w:jc w:val="both"/>
        <w:spacing w:before="100" w:after="100"/>
        <w:ind w:start="360"/>
        <w:ind w:firstLine="360"/>
      </w:pPr>
      <w:r>
        <w:rPr>
          <w:b/>
        </w:rPr>
        <w:t>1</w:t>
        <w:t xml:space="preserve">.  </w:t>
      </w:r>
      <w:r>
        <w:rPr>
          <w:b/>
        </w:rPr>
        <w:t xml:space="preserve">Mandatory provisions.</w:t>
        <w:t xml:space="preserve"> </w:t>
      </w:r>
      <w:r>
        <w:t xml:space="preserve"> </w:t>
      </w:r>
      <w:r>
        <w:t xml:space="preserve">A standard district charter must include the following, which are not specified in this chapter: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The number of trustees of the standard district, which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The terms of the trustees who are elected or appointed subsequent to the first board.  Terms may not be longer than 3 years.  Terms of the first board are determined pursuant to </w:t>
      </w:r>
      <w:r>
        <w:t>section 6410,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Whether the trustees, subsequent to the first board, are appointed or elected.  Reference must be made to the appropriate subsections of </w:t>
      </w:r>
      <w:r>
        <w:t>section 6410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The procedures for a local referendum on the creation of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Election of trustees by other than at large elections as provided in </w:t>
      </w:r>
      <w:r>
        <w:t>section 6410, subsection 1</w:t>
      </w:r>
      <w:r>
        <w:t xml:space="preserve">.  Any provision for election of trustees by other than at 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Additional purposes and powers of the standard district, such as authority to buy out an existing water company or to provide sewerage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Areas outside the standard district's territory in which the standard district is authorized to take water;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Notwithstanding </w:t>
      </w:r>
      <w:r>
        <w:t>section 6413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Areas outside the standard district's territory in which the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Towns with which the standard district is authorized to contract to supply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H</w:t>
        <w:t xml:space="preserve">.  </w:t>
      </w:r>
      <w:r>
        <w:rPr/>
      </w:r>
      <w:r>
        <w:t xml:space="preserve">Any other powers or duties necessary to the accomplishment of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Guidelines for modified standard charters.</w:t>
        <w:t xml:space="preserve"> </w:t>
      </w:r>
      <w:r>
        <w:t xml:space="preserve"> </w:t>
      </w:r>
      <w:r>
        <w:t xml:space="preserve">As determined appropriate by the Legislature, a standard district charter may include provisions that differ from those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§6403. Procedures; legal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Procedures; legal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§6403. PROCEDURES; LEGAL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