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§6417. WATER DISTRICTS; RIGHTS CONFERRED SUBJECT TO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