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1499-A</w:t>
        <w:t xml:space="preserve">.  </w:t>
      </w:r>
      <w:r>
        <w:rPr>
          <w:b/>
        </w:rPr>
        <w:t xml:space="preserve">Administrator, defined</w:t>
      </w:r>
    </w:p>
    <w:p>
      <w:pPr>
        <w:jc w:val="both"/>
        <w:spacing w:before="100" w:after="100"/>
        <w:ind w:start="360"/>
        <w:ind w:firstLine="360"/>
      </w:pPr>
      <w:r>
        <w:rPr/>
      </w:r>
      <w:r>
        <w:rPr/>
      </w:r>
      <w:r>
        <w:t xml:space="preserve">As used in the agreement, with reference to this State, the term "administrator" means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B, §3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§B3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§1499-A.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§1499-A.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§1499-A.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