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§1546. DIVISION OF LOTS PARTIALLY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