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Payment in lieu of taxes in unorganized territory</w:t>
      </w:r>
    </w:p>
    <w:p>
      <w:pPr>
        <w:jc w:val="both"/>
        <w:spacing w:before="100" w:after="0"/>
        <w:ind w:start="360"/>
        <w:ind w:firstLine="360"/>
      </w:pPr>
      <w:r>
        <w:rPr>
          <w:b/>
        </w:rPr>
        <w:t>1</w:t>
        <w:t xml:space="preserve">.  </w:t>
      </w:r>
      <w:r>
        <w:rPr>
          <w:b/>
        </w:rPr>
        <w:t xml:space="preserve">Payment in lieu of taxes in unorganized territory.</w:t>
        <w:t xml:space="preserve"> </w:t>
      </w:r>
      <w:r>
        <w:t xml:space="preserve"> </w:t>
      </w:r>
      <w:r>
        <w:t xml:space="preserve">An owner of property that is exempt from taxation under </w:t>
      </w:r>
      <w:r>
        <w:t>section 652</w:t>
      </w:r>
      <w:r>
        <w:t xml:space="preserve"> and is located in an unorganized territory may make a voluntary payment in lieu of taxes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w:pPr>
        <w:jc w:val="both"/>
        <w:spacing w:before="100" w:after="0"/>
        <w:ind w:start="360"/>
        <w:ind w:firstLine="360"/>
      </w:pPr>
      <w:r>
        <w:rPr>
          <w:b/>
        </w:rPr>
        <w:t>2</w:t>
        <w:t xml:space="preserve">.  </w:t>
      </w:r>
      <w:r>
        <w:rPr>
          <w:b/>
        </w:rPr>
        <w:t xml:space="preserve">County unorganized territory fund.</w:t>
        <w:t xml:space="preserve"> </w:t>
      </w:r>
      <w:r>
        <w:t xml:space="preserve"> </w:t>
      </w:r>
      <w:r>
        <w:t xml:space="preserve">The State Tax Assessor shall deposit a payment in lieu of taxes in </w:t>
      </w:r>
      <w:r>
        <w:t>subsection 1</w:t>
      </w:r>
      <w:r>
        <w:t xml:space="preserve"> into the county unorganized territory fund under </w:t>
      </w:r>
      <w:r>
        <w:t>Title 30‑A, section 7502, subsection 1</w:t>
      </w:r>
      <w:r>
        <w:t xml:space="preserve"> of the county in which the property exempt from taxes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§1612. Payment in lieu of taxes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Payment in lieu of taxes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§1612. PAYMENT IN LIEU OF TAXES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